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Arial"/>
          <w:b/>
          <w:color w:val="333333"/>
          <w:spacing w:val="8"/>
          <w:sz w:val="32"/>
          <w:szCs w:val="32"/>
        </w:rPr>
      </w:pPr>
      <w:r>
        <w:rPr>
          <w:rFonts w:hint="eastAsia" w:cs="Arial"/>
          <w:b/>
          <w:color w:val="333333"/>
          <w:spacing w:val="8"/>
          <w:sz w:val="32"/>
          <w:szCs w:val="32"/>
        </w:rPr>
        <w:t>Web of Science（SCI）</w:t>
      </w:r>
    </w:p>
    <w:p>
      <w:pPr>
        <w:jc w:val="center"/>
        <w:rPr>
          <w:rFonts w:asciiTheme="minorEastAsia" w:hAnsiTheme="minorEastAsia"/>
          <w:szCs w:val="21"/>
        </w:rPr>
      </w:pPr>
    </w:p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使用非校园网IP访问</w:t>
      </w:r>
      <w:r>
        <w:rPr>
          <w:rFonts w:hint="eastAsia" w:asciiTheme="minorEastAsia" w:hAnsiTheme="minorEastAsia"/>
          <w:szCs w:val="21"/>
        </w:rPr>
        <w:t>Web of Science（SCI）</w:t>
      </w:r>
      <w:r>
        <w:rPr>
          <w:rFonts w:asciiTheme="minorEastAsia" w:hAnsiTheme="minorEastAsia"/>
          <w:szCs w:val="21"/>
        </w:rPr>
        <w:t>主页（https://</w:t>
      </w:r>
      <w:r>
        <w:rPr>
          <w:rFonts w:hint="eastAsia" w:asciiTheme="minorEastAsia" w:hAnsiTheme="minorEastAsia"/>
          <w:szCs w:val="21"/>
        </w:rPr>
        <w:t>www.webofscience.com</w:t>
      </w:r>
      <w:r>
        <w:rPr>
          <w:rFonts w:asciiTheme="minorEastAsia" w:hAnsiTheme="minorEastAsia"/>
          <w:szCs w:val="21"/>
        </w:rPr>
        <w:t>），点击网页</w:t>
      </w:r>
      <w:r>
        <w:rPr>
          <w:rFonts w:hint="eastAsia" w:asciiTheme="minorEastAsia" w:hAnsiTheme="minorEastAsia"/>
          <w:szCs w:val="21"/>
          <w:lang w:val="en-US" w:eastAsia="zh-CN"/>
        </w:rPr>
        <w:t>中的“机构登录（Institutional Sign In）</w:t>
      </w:r>
      <w:r>
        <w:rPr>
          <w:rFonts w:asciiTheme="minorEastAsia" w:hAnsiTheme="minorEastAsia"/>
          <w:szCs w:val="21"/>
        </w:rPr>
        <w:t>”</w:t>
      </w:r>
      <w:r>
        <w:rPr>
          <w:rFonts w:hint="eastAsia" w:asciiTheme="minorEastAsia" w:hAnsiTheme="minorEastAsia"/>
          <w:szCs w:val="21"/>
          <w:lang w:eastAsia="zh-CN"/>
        </w:rPr>
        <w:t>。</w:t>
      </w:r>
    </w:p>
    <w:p>
      <w:pPr>
        <w:pStyle w:val="13"/>
        <w:ind w:left="360" w:firstLine="0" w:firstLineChars="0"/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5274310" cy="3243580"/>
            <wp:effectExtent l="0" t="0" r="2540" b="13970"/>
            <wp:docPr id="4" name="图片 4" descr="C:\Users\xdm\Desktop\SCI-0.pngSCI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xdm\Desktop\SCI-0.pngSCI-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2、从下拉框中选择“CHINA CERNET Federation”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  <w:lang w:eastAsia="zh-CN"/>
        </w:rPr>
        <w:drawing>
          <wp:inline distT="0" distB="0" distL="114300" distR="114300">
            <wp:extent cx="5265420" cy="3550920"/>
            <wp:effectExtent l="0" t="0" r="11430" b="11430"/>
            <wp:docPr id="1" name="图片 1" descr="SCI-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I-0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  <w:lang w:eastAsia="zh-CN"/>
        </w:rPr>
        <w:drawing>
          <wp:inline distT="0" distB="0" distL="114300" distR="114300">
            <wp:extent cx="5271135" cy="3267075"/>
            <wp:effectExtent l="0" t="0" r="5715" b="9525"/>
            <wp:docPr id="3" name="图片 3" descr="SC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I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0"/>
        </w:numPr>
        <w:ind w:leftChars="0"/>
        <w:rPr>
          <w:rFonts w:hint="default" w:cs="Arial" w:asciiTheme="minorEastAsia" w:hAnsiTheme="minorEastAsia" w:eastAsiaTheme="minorEastAsia"/>
          <w:color w:val="333333"/>
          <w:spacing w:val="8"/>
          <w:szCs w:val="21"/>
          <w:lang w:val="en-US" w:eastAsia="zh-CN"/>
        </w:rPr>
      </w:pPr>
      <w:r>
        <w:rPr>
          <w:rFonts w:hint="eastAsia" w:cs="Arial" w:asciiTheme="minorEastAsia" w:hAnsiTheme="minorEastAsia"/>
          <w:color w:val="333333"/>
          <w:spacing w:val="8"/>
          <w:szCs w:val="21"/>
          <w:lang w:val="en-US" w:eastAsia="zh-CN"/>
        </w:rPr>
        <w:t>3、</w:t>
      </w:r>
      <w:r>
        <w:rPr>
          <w:rFonts w:cs="Arial" w:asciiTheme="minorEastAsia" w:hAnsiTheme="minorEastAsia"/>
          <w:color w:val="333333"/>
          <w:spacing w:val="8"/>
          <w:szCs w:val="21"/>
        </w:rPr>
        <w:t>在</w:t>
      </w:r>
      <w:r>
        <w:rPr>
          <w:rFonts w:hint="eastAsia" w:cs="Arial" w:asciiTheme="minorEastAsia" w:hAnsiTheme="minorEastAsia"/>
          <w:color w:val="333333"/>
          <w:spacing w:val="8"/>
          <w:szCs w:val="21"/>
          <w:lang w:val="en-US" w:eastAsia="zh-CN"/>
        </w:rPr>
        <w:t>CERNET统一认证与资源共享基础设施CARSI</w:t>
      </w:r>
      <w:bookmarkStart w:id="0" w:name="_GoBack"/>
      <w:bookmarkEnd w:id="0"/>
      <w:r>
        <w:rPr>
          <w:rFonts w:cs="Arial" w:asciiTheme="minorEastAsia" w:hAnsiTheme="minorEastAsia"/>
          <w:color w:val="333333"/>
          <w:spacing w:val="8"/>
          <w:szCs w:val="21"/>
        </w:rPr>
        <w:t>中，选择“</w:t>
      </w:r>
      <w:r>
        <w:rPr>
          <w:rFonts w:hint="eastAsia" w:cs="Arial" w:asciiTheme="minorEastAsia" w:hAnsiTheme="minorEastAsia"/>
          <w:color w:val="333333"/>
          <w:spacing w:val="8"/>
          <w:szCs w:val="21"/>
          <w:lang w:val="en-US" w:eastAsia="zh-CN"/>
        </w:rPr>
        <w:t>上海电机学院（Shanghai Dianji University）</w:t>
      </w:r>
      <w:r>
        <w:rPr>
          <w:rFonts w:cs="Arial" w:asciiTheme="minorEastAsia" w:hAnsiTheme="minorEastAsia"/>
          <w:color w:val="333333"/>
          <w:spacing w:val="8"/>
          <w:szCs w:val="21"/>
        </w:rPr>
        <w:t>”</w:t>
      </w:r>
      <w:r>
        <w:rPr>
          <w:rFonts w:hint="eastAsia" w:cs="Arial" w:asciiTheme="minorEastAsia" w:hAnsiTheme="minorEastAsia"/>
          <w:color w:val="333333"/>
          <w:spacing w:val="8"/>
          <w:szCs w:val="21"/>
          <w:lang w:val="en-US" w:eastAsia="zh-CN"/>
        </w:rPr>
        <w:t>或在输入框中输入“上海电机学院（Shanghai Dianji University）”，点击“确认”。</w:t>
      </w:r>
    </w:p>
    <w:p>
      <w:pPr>
        <w:pStyle w:val="13"/>
        <w:ind w:left="360" w:firstLine="0"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4874260" cy="3624580"/>
            <wp:effectExtent l="0" t="0" r="2540" b="13970"/>
            <wp:docPr id="5" name="图片 5" descr="C:\Users\xdm\Desktop\SCI-2.pngSC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xdm\Desktop\SCI-2.pngSCI-2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或</w:t>
      </w:r>
    </w:p>
    <w:p>
      <w:pPr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  <w:lang w:eastAsia="zh-CN"/>
        </w:rPr>
        <w:drawing>
          <wp:inline distT="0" distB="0" distL="114300" distR="114300">
            <wp:extent cx="5265420" cy="3651250"/>
            <wp:effectExtent l="0" t="0" r="11430" b="6350"/>
            <wp:docPr id="7" name="图片 7" descr="SCI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CI-2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cs="Arial" w:asciiTheme="minorEastAsia" w:hAnsiTheme="minorEastAsia"/>
          <w:color w:val="333333"/>
          <w:spacing w:val="8"/>
          <w:szCs w:val="21"/>
        </w:rPr>
        <w:t>4、在弹出的统一认证界面中，输入用户名密码点击登录，待页面跳转回</w:t>
      </w:r>
      <w:r>
        <w:rPr>
          <w:rFonts w:hint="eastAsia" w:asciiTheme="minorEastAsia" w:hAnsiTheme="minorEastAsia"/>
          <w:szCs w:val="21"/>
        </w:rPr>
        <w:t>Web of Science（SCI）</w:t>
      </w:r>
      <w:r>
        <w:rPr>
          <w:rFonts w:cs="Arial" w:asciiTheme="minorEastAsia" w:hAnsiTheme="minorEastAsia"/>
          <w:color w:val="333333"/>
          <w:spacing w:val="8"/>
          <w:szCs w:val="21"/>
        </w:rPr>
        <w:t>主页后即正常访问。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  <w:lang w:eastAsia="zh-CN"/>
        </w:rPr>
        <w:drawing>
          <wp:inline distT="0" distB="0" distL="114300" distR="114300">
            <wp:extent cx="2941320" cy="4328795"/>
            <wp:effectExtent l="0" t="0" r="11430" b="14605"/>
            <wp:docPr id="6" name="图片 6" descr="SCI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CI-3"/>
                    <pic:cNvPicPr>
                      <a:picLocks noChangeAspect="1"/>
                    </pic:cNvPicPr>
                  </pic:nvPicPr>
                  <pic:blipFill>
                    <a:blip r:embed="rId9"/>
                    <a:srcRect b="4976"/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A41"/>
    <w:multiLevelType w:val="multilevel"/>
    <w:tmpl w:val="4AAC7A4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A"/>
    <w:rsid w:val="00100680"/>
    <w:rsid w:val="00311A97"/>
    <w:rsid w:val="0036500A"/>
    <w:rsid w:val="0062642C"/>
    <w:rsid w:val="00823925"/>
    <w:rsid w:val="008B0483"/>
    <w:rsid w:val="009F5770"/>
    <w:rsid w:val="00AE04AA"/>
    <w:rsid w:val="00E55CDE"/>
    <w:rsid w:val="066620BF"/>
    <w:rsid w:val="18855E2B"/>
    <w:rsid w:val="67D568D7"/>
    <w:rsid w:val="77E0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  <w:sz w:val="24"/>
      <w:szCs w:val="24"/>
      <w:vertAlign w:val="baseline"/>
    </w:rPr>
  </w:style>
  <w:style w:type="character" w:styleId="8">
    <w:name w:val="FollowedHyperlink"/>
    <w:basedOn w:val="6"/>
    <w:semiHidden/>
    <w:unhideWhenUsed/>
    <w:qFormat/>
    <w:uiPriority w:val="99"/>
    <w:rPr>
      <w:color w:val="005A84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005A84"/>
      <w:u w:val="none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over24"/>
    <w:basedOn w:val="6"/>
    <w:qFormat/>
    <w:uiPriority w:val="0"/>
    <w:rPr>
      <w:u w:val="none"/>
    </w:rPr>
  </w:style>
  <w:style w:type="character" w:customStyle="1" w:styleId="15">
    <w:name w:val="hover25"/>
    <w:basedOn w:val="6"/>
    <w:qFormat/>
    <w:uiPriority w:val="0"/>
    <w:rPr>
      <w:u w:val="none"/>
    </w:rPr>
  </w:style>
  <w:style w:type="character" w:customStyle="1" w:styleId="16">
    <w:name w:val="regmark14"/>
    <w:basedOn w:val="6"/>
    <w:qFormat/>
    <w:uiPriority w:val="0"/>
  </w:style>
  <w:style w:type="character" w:customStyle="1" w:styleId="17">
    <w:name w:val="tmmark7"/>
    <w:basedOn w:val="6"/>
    <w:uiPriority w:val="0"/>
  </w:style>
  <w:style w:type="character" w:customStyle="1" w:styleId="18">
    <w:name w:val="en_data_bold"/>
    <w:basedOn w:val="6"/>
    <w:qFormat/>
    <w:uiPriority w:val="0"/>
  </w:style>
  <w:style w:type="character" w:customStyle="1" w:styleId="19">
    <w:name w:val="fr_label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103965-C345-4DF6-8A9B-0B826F793F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Springer-SBM</Company>
  <Pages>2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2020-02-02T11:22:00Z</dcterms:created>
  <dc:creator>Zhang, Yao, Springer Beijing</dc:creator>
  <cp:lastModifiedBy>xdm</cp:lastModifiedBy>
  <dcterms:modified xsi:type="dcterms:W3CDTF">2020-02-19T02:55:59Z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